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B8BA3" w14:textId="37CB7EF1" w:rsidR="00A738E9" w:rsidRPr="00A738E9" w:rsidRDefault="00A738E9" w:rsidP="00A738E9">
      <w:pPr>
        <w:jc w:val="center"/>
        <w:rPr>
          <w:b/>
          <w:bCs/>
          <w:sz w:val="28"/>
          <w:szCs w:val="28"/>
        </w:rPr>
      </w:pPr>
      <w:r w:rsidRPr="00A738E9">
        <w:rPr>
          <w:b/>
          <w:bCs/>
          <w:sz w:val="28"/>
          <w:szCs w:val="28"/>
        </w:rPr>
        <w:t>Financial Summary</w:t>
      </w:r>
    </w:p>
    <w:p w14:paraId="609EF90F" w14:textId="032B3FFA" w:rsidR="008D797C" w:rsidRPr="00A738E9" w:rsidRDefault="00A738E9" w:rsidP="008D797C">
      <w:pPr>
        <w:rPr>
          <w:sz w:val="28"/>
          <w:szCs w:val="28"/>
        </w:rPr>
      </w:pPr>
      <w:r w:rsidRPr="00A738E9">
        <w:rPr>
          <w:sz w:val="28"/>
          <w:szCs w:val="28"/>
        </w:rPr>
        <w:t>NASILC experienced a strong financial year in 2025, with significant growth in revenue and a strengthened overall financial position. Total revenue for the year was $111,918.13, nearly doubling the $56,881.75 reported in 2024. The increase was driven primarily by conference revenues, new grant funding, and increased membership dues.</w:t>
      </w:r>
    </w:p>
    <w:p w14:paraId="42F1C7AD" w14:textId="77AD1488" w:rsidR="008D797C" w:rsidRPr="00A738E9" w:rsidRDefault="00A738E9" w:rsidP="008D797C">
      <w:pPr>
        <w:rPr>
          <w:sz w:val="28"/>
          <w:szCs w:val="28"/>
        </w:rPr>
      </w:pPr>
      <w:r w:rsidRPr="00A738E9">
        <w:rPr>
          <w:sz w:val="28"/>
          <w:szCs w:val="28"/>
        </w:rPr>
        <w:t>Conference activities remained the organization’s largest revenue source, generating $56,575 through registration and sponsorships. NASILC also received $43,807.34 in grant revenue, which contributed significantly to the organization’s financial growth. Membership revenue increased to $10,625, reflecting stronger participation and dues collection.</w:t>
      </w:r>
    </w:p>
    <w:p w14:paraId="71FF8DAE" w14:textId="2A6C8FAC" w:rsidR="00A738E9" w:rsidRPr="00A738E9" w:rsidRDefault="00A738E9" w:rsidP="008D797C">
      <w:pPr>
        <w:rPr>
          <w:sz w:val="28"/>
          <w:szCs w:val="28"/>
        </w:rPr>
      </w:pPr>
      <w:r w:rsidRPr="00A738E9">
        <w:rPr>
          <w:sz w:val="28"/>
          <w:szCs w:val="28"/>
        </w:rPr>
        <w:t>Total expenses for the year were $62,389.09, with the majority related to conference operations, including banquet services, audio/visual support, accessibility services such as ASL and captioning, and speaker expenses. Administrative and operating expenses remained relatively modest, including insurance, office costs, professional services, and communication expenses.</w:t>
      </w:r>
    </w:p>
    <w:p w14:paraId="1FA79C73" w14:textId="6618E42A" w:rsidR="00A738E9" w:rsidRPr="00A738E9" w:rsidRDefault="00A738E9" w:rsidP="008D797C">
      <w:pPr>
        <w:rPr>
          <w:sz w:val="28"/>
          <w:szCs w:val="28"/>
        </w:rPr>
      </w:pPr>
      <w:r w:rsidRPr="00A738E9">
        <w:rPr>
          <w:sz w:val="28"/>
          <w:szCs w:val="28"/>
        </w:rPr>
        <w:t>As a result, NASILC ended the year with a net income of $49,529.04, a substantial increase from $6,745.65 in 2024, strengthening the organization’s financial stability.</w:t>
      </w:r>
    </w:p>
    <w:p w14:paraId="7362D610" w14:textId="15039546" w:rsidR="00A738E9" w:rsidRPr="00A738E9" w:rsidRDefault="00A738E9" w:rsidP="008D797C">
      <w:pPr>
        <w:rPr>
          <w:sz w:val="28"/>
          <w:szCs w:val="28"/>
        </w:rPr>
      </w:pPr>
      <w:r w:rsidRPr="00A738E9">
        <w:rPr>
          <w:sz w:val="28"/>
          <w:szCs w:val="28"/>
        </w:rPr>
        <w:t>This positive financial performance is reflected in NASILC’s balance sheet. As of December 31, 2025, the organization reported total assets of $151,816.56, up from $102,287.52 in the prior year, with nearly all assets held in cash and bank accounts. The organization reported no outstanding liabilities, and all assets are supported by organizational equity, including retained earnings and the year’s net income.</w:t>
      </w:r>
    </w:p>
    <w:p w14:paraId="7E47D80A" w14:textId="717A5921" w:rsidR="00A738E9" w:rsidRDefault="00A738E9" w:rsidP="008D797C">
      <w:pPr>
        <w:rPr>
          <w:sz w:val="28"/>
          <w:szCs w:val="28"/>
        </w:rPr>
      </w:pPr>
      <w:r w:rsidRPr="00A738E9">
        <w:rPr>
          <w:sz w:val="28"/>
          <w:szCs w:val="28"/>
        </w:rPr>
        <w:t xml:space="preserve">Overall, NASILC ended 2025 in a strong financial position, with increased revenues, a significant operating surplus, and solid cash reserves that support </w:t>
      </w:r>
      <w:r w:rsidRPr="00A738E9">
        <w:rPr>
          <w:sz w:val="28"/>
          <w:szCs w:val="28"/>
        </w:rPr>
        <w:lastRenderedPageBreak/>
        <w:t>the organization’s continued work advancing the Independent Living network nationwide.</w:t>
      </w:r>
    </w:p>
    <w:p w14:paraId="58B25932" w14:textId="274E8D17" w:rsidR="00A738E9" w:rsidRPr="00A738E9" w:rsidRDefault="00A738E9" w:rsidP="00A738E9">
      <w:pPr>
        <w:jc w:val="center"/>
        <w:rPr>
          <w:b/>
          <w:bCs/>
          <w:sz w:val="28"/>
          <w:szCs w:val="28"/>
        </w:rPr>
      </w:pPr>
      <w:r>
        <w:rPr>
          <w:b/>
          <w:bCs/>
          <w:sz w:val="28"/>
          <w:szCs w:val="28"/>
        </w:rPr>
        <w:t xml:space="preserve">Balance Sheet Summary </w:t>
      </w:r>
    </w:p>
    <w:tbl>
      <w:tblPr>
        <w:tblStyle w:val="TableGrid"/>
        <w:tblW w:w="0" w:type="auto"/>
        <w:tblLook w:val="04A0" w:firstRow="1" w:lastRow="0" w:firstColumn="1" w:lastColumn="0" w:noHBand="0" w:noVBand="1"/>
      </w:tblPr>
      <w:tblGrid>
        <w:gridCol w:w="3116"/>
        <w:gridCol w:w="3117"/>
        <w:gridCol w:w="3117"/>
      </w:tblGrid>
      <w:tr w:rsidR="00A738E9" w14:paraId="39BEB101" w14:textId="77777777" w:rsidTr="00A738E9">
        <w:tc>
          <w:tcPr>
            <w:tcW w:w="3116" w:type="dxa"/>
          </w:tcPr>
          <w:p w14:paraId="790FA24E" w14:textId="77777777" w:rsidR="00A738E9" w:rsidRDefault="00A738E9" w:rsidP="008D797C">
            <w:pPr>
              <w:rPr>
                <w:sz w:val="28"/>
                <w:szCs w:val="28"/>
              </w:rPr>
            </w:pPr>
          </w:p>
        </w:tc>
        <w:tc>
          <w:tcPr>
            <w:tcW w:w="3117" w:type="dxa"/>
          </w:tcPr>
          <w:p w14:paraId="67D29015" w14:textId="5F03BFEA" w:rsidR="00A738E9" w:rsidRPr="00A738E9" w:rsidRDefault="00A738E9" w:rsidP="008D797C">
            <w:pPr>
              <w:rPr>
                <w:b/>
                <w:bCs/>
                <w:sz w:val="28"/>
                <w:szCs w:val="28"/>
              </w:rPr>
            </w:pPr>
            <w:r w:rsidRPr="00A738E9">
              <w:rPr>
                <w:b/>
                <w:bCs/>
                <w:sz w:val="28"/>
                <w:szCs w:val="28"/>
              </w:rPr>
              <w:t>December 2025</w:t>
            </w:r>
          </w:p>
        </w:tc>
        <w:tc>
          <w:tcPr>
            <w:tcW w:w="3117" w:type="dxa"/>
          </w:tcPr>
          <w:p w14:paraId="13EE5850" w14:textId="0193963F" w:rsidR="00A738E9" w:rsidRPr="00A738E9" w:rsidRDefault="00A738E9" w:rsidP="008D797C">
            <w:pPr>
              <w:rPr>
                <w:b/>
                <w:bCs/>
                <w:sz w:val="28"/>
                <w:szCs w:val="28"/>
              </w:rPr>
            </w:pPr>
            <w:r w:rsidRPr="00A738E9">
              <w:rPr>
                <w:b/>
                <w:bCs/>
                <w:sz w:val="28"/>
                <w:szCs w:val="28"/>
              </w:rPr>
              <w:t>December 2024</w:t>
            </w:r>
          </w:p>
        </w:tc>
      </w:tr>
      <w:tr w:rsidR="00A738E9" w14:paraId="2E0A7E0F" w14:textId="77777777" w:rsidTr="00A738E9">
        <w:tc>
          <w:tcPr>
            <w:tcW w:w="3116" w:type="dxa"/>
          </w:tcPr>
          <w:p w14:paraId="63995930" w14:textId="38C6CE9A" w:rsidR="00A738E9" w:rsidRDefault="00A738E9" w:rsidP="008D797C">
            <w:pPr>
              <w:rPr>
                <w:sz w:val="28"/>
                <w:szCs w:val="28"/>
              </w:rPr>
            </w:pPr>
            <w:r>
              <w:rPr>
                <w:sz w:val="28"/>
                <w:szCs w:val="28"/>
              </w:rPr>
              <w:t>Total Cash</w:t>
            </w:r>
          </w:p>
        </w:tc>
        <w:tc>
          <w:tcPr>
            <w:tcW w:w="3117" w:type="dxa"/>
          </w:tcPr>
          <w:p w14:paraId="0CFF80E0" w14:textId="61BD1553" w:rsidR="00A738E9" w:rsidRDefault="00A738E9" w:rsidP="008D797C">
            <w:pPr>
              <w:rPr>
                <w:sz w:val="28"/>
                <w:szCs w:val="28"/>
              </w:rPr>
            </w:pPr>
            <w:r>
              <w:rPr>
                <w:sz w:val="28"/>
                <w:szCs w:val="28"/>
              </w:rPr>
              <w:t>$149,674.89</w:t>
            </w:r>
          </w:p>
        </w:tc>
        <w:tc>
          <w:tcPr>
            <w:tcW w:w="3117" w:type="dxa"/>
          </w:tcPr>
          <w:p w14:paraId="40FFBD35" w14:textId="511EF604" w:rsidR="00A738E9" w:rsidRDefault="00A738E9" w:rsidP="008D797C">
            <w:pPr>
              <w:rPr>
                <w:sz w:val="28"/>
                <w:szCs w:val="28"/>
              </w:rPr>
            </w:pPr>
            <w:r>
              <w:rPr>
                <w:sz w:val="28"/>
                <w:szCs w:val="28"/>
              </w:rPr>
              <w:t>$101,78752</w:t>
            </w:r>
          </w:p>
        </w:tc>
      </w:tr>
      <w:tr w:rsidR="00A738E9" w14:paraId="6EB44C4A" w14:textId="77777777" w:rsidTr="00A738E9">
        <w:tc>
          <w:tcPr>
            <w:tcW w:w="3116" w:type="dxa"/>
          </w:tcPr>
          <w:p w14:paraId="49E2C9A0" w14:textId="200851FE" w:rsidR="00A738E9" w:rsidRDefault="00A738E9" w:rsidP="008D797C">
            <w:pPr>
              <w:rPr>
                <w:sz w:val="28"/>
                <w:szCs w:val="28"/>
              </w:rPr>
            </w:pPr>
            <w:r>
              <w:rPr>
                <w:sz w:val="28"/>
                <w:szCs w:val="28"/>
              </w:rPr>
              <w:t xml:space="preserve">Accounts Receivable </w:t>
            </w:r>
          </w:p>
        </w:tc>
        <w:tc>
          <w:tcPr>
            <w:tcW w:w="3117" w:type="dxa"/>
          </w:tcPr>
          <w:p w14:paraId="1C5DD5E5" w14:textId="747F3DAF" w:rsidR="00A738E9" w:rsidRDefault="00A738E9" w:rsidP="008D797C">
            <w:pPr>
              <w:rPr>
                <w:sz w:val="28"/>
                <w:szCs w:val="28"/>
              </w:rPr>
            </w:pPr>
            <w:r>
              <w:rPr>
                <w:sz w:val="28"/>
                <w:szCs w:val="28"/>
              </w:rPr>
              <w:t>$1,641.67</w:t>
            </w:r>
          </w:p>
        </w:tc>
        <w:tc>
          <w:tcPr>
            <w:tcW w:w="3117" w:type="dxa"/>
          </w:tcPr>
          <w:p w14:paraId="56E372B4" w14:textId="77777777" w:rsidR="00A738E9" w:rsidRDefault="00A738E9" w:rsidP="008D797C">
            <w:pPr>
              <w:rPr>
                <w:sz w:val="28"/>
                <w:szCs w:val="28"/>
              </w:rPr>
            </w:pPr>
          </w:p>
        </w:tc>
      </w:tr>
      <w:tr w:rsidR="00A738E9" w14:paraId="46460163" w14:textId="77777777" w:rsidTr="00A738E9">
        <w:tc>
          <w:tcPr>
            <w:tcW w:w="3116" w:type="dxa"/>
          </w:tcPr>
          <w:p w14:paraId="3794C26B" w14:textId="23544C61" w:rsidR="00A738E9" w:rsidRDefault="00A738E9" w:rsidP="008D797C">
            <w:pPr>
              <w:rPr>
                <w:sz w:val="28"/>
                <w:szCs w:val="28"/>
              </w:rPr>
            </w:pPr>
            <w:r>
              <w:rPr>
                <w:sz w:val="28"/>
                <w:szCs w:val="28"/>
              </w:rPr>
              <w:t xml:space="preserve">Other Assets </w:t>
            </w:r>
          </w:p>
        </w:tc>
        <w:tc>
          <w:tcPr>
            <w:tcW w:w="3117" w:type="dxa"/>
          </w:tcPr>
          <w:p w14:paraId="60F363D4" w14:textId="13DD5671" w:rsidR="00A738E9" w:rsidRDefault="00A738E9" w:rsidP="008D797C">
            <w:pPr>
              <w:rPr>
                <w:sz w:val="28"/>
                <w:szCs w:val="28"/>
              </w:rPr>
            </w:pPr>
            <w:r>
              <w:rPr>
                <w:sz w:val="28"/>
                <w:szCs w:val="28"/>
              </w:rPr>
              <w:t>$500</w:t>
            </w:r>
          </w:p>
        </w:tc>
        <w:tc>
          <w:tcPr>
            <w:tcW w:w="3117" w:type="dxa"/>
          </w:tcPr>
          <w:p w14:paraId="74499780" w14:textId="77777777" w:rsidR="00A738E9" w:rsidRDefault="00A738E9" w:rsidP="008D797C">
            <w:pPr>
              <w:rPr>
                <w:sz w:val="28"/>
                <w:szCs w:val="28"/>
              </w:rPr>
            </w:pPr>
          </w:p>
        </w:tc>
      </w:tr>
      <w:tr w:rsidR="00A738E9" w14:paraId="3AFBA257" w14:textId="77777777" w:rsidTr="00A738E9">
        <w:tc>
          <w:tcPr>
            <w:tcW w:w="3116" w:type="dxa"/>
          </w:tcPr>
          <w:p w14:paraId="1156D22F" w14:textId="4979B8E9" w:rsidR="00A738E9" w:rsidRPr="00C86873" w:rsidRDefault="00A738E9" w:rsidP="008D797C">
            <w:pPr>
              <w:rPr>
                <w:b/>
                <w:bCs/>
                <w:sz w:val="28"/>
                <w:szCs w:val="28"/>
              </w:rPr>
            </w:pPr>
            <w:r w:rsidRPr="00C86873">
              <w:rPr>
                <w:b/>
                <w:bCs/>
                <w:sz w:val="28"/>
                <w:szCs w:val="28"/>
              </w:rPr>
              <w:t xml:space="preserve">Total Assets </w:t>
            </w:r>
          </w:p>
        </w:tc>
        <w:tc>
          <w:tcPr>
            <w:tcW w:w="3117" w:type="dxa"/>
          </w:tcPr>
          <w:p w14:paraId="4ACA1A88" w14:textId="7C14CB63" w:rsidR="00A738E9" w:rsidRPr="00C86873" w:rsidRDefault="00A738E9" w:rsidP="008D797C">
            <w:pPr>
              <w:rPr>
                <w:b/>
                <w:bCs/>
                <w:sz w:val="28"/>
                <w:szCs w:val="28"/>
              </w:rPr>
            </w:pPr>
            <w:r w:rsidRPr="00C86873">
              <w:rPr>
                <w:b/>
                <w:bCs/>
                <w:sz w:val="28"/>
                <w:szCs w:val="28"/>
              </w:rPr>
              <w:t>$151,816.56</w:t>
            </w:r>
          </w:p>
        </w:tc>
        <w:tc>
          <w:tcPr>
            <w:tcW w:w="3117" w:type="dxa"/>
          </w:tcPr>
          <w:p w14:paraId="4668BBDB" w14:textId="54CA9A33" w:rsidR="00A738E9" w:rsidRPr="00C86873" w:rsidRDefault="00A738E9" w:rsidP="008D797C">
            <w:pPr>
              <w:rPr>
                <w:b/>
                <w:bCs/>
                <w:sz w:val="28"/>
                <w:szCs w:val="28"/>
              </w:rPr>
            </w:pPr>
            <w:r w:rsidRPr="00C86873">
              <w:rPr>
                <w:b/>
                <w:bCs/>
                <w:sz w:val="28"/>
                <w:szCs w:val="28"/>
              </w:rPr>
              <w:t>$102,287.52</w:t>
            </w:r>
          </w:p>
        </w:tc>
      </w:tr>
    </w:tbl>
    <w:p w14:paraId="3145C29C" w14:textId="77777777" w:rsidR="00A738E9" w:rsidRPr="00CF78C4" w:rsidRDefault="00A738E9" w:rsidP="008D797C">
      <w:pPr>
        <w:rPr>
          <w:sz w:val="10"/>
          <w:szCs w:val="10"/>
        </w:rPr>
      </w:pPr>
    </w:p>
    <w:tbl>
      <w:tblPr>
        <w:tblStyle w:val="TableGrid"/>
        <w:tblW w:w="0" w:type="auto"/>
        <w:tblLook w:val="04A0" w:firstRow="1" w:lastRow="0" w:firstColumn="1" w:lastColumn="0" w:noHBand="0" w:noVBand="1"/>
      </w:tblPr>
      <w:tblGrid>
        <w:gridCol w:w="3116"/>
        <w:gridCol w:w="3117"/>
        <w:gridCol w:w="3117"/>
      </w:tblGrid>
      <w:tr w:rsidR="00A738E9" w14:paraId="7EE03904" w14:textId="77777777" w:rsidTr="000E15EE">
        <w:tc>
          <w:tcPr>
            <w:tcW w:w="3116" w:type="dxa"/>
          </w:tcPr>
          <w:p w14:paraId="1E36A9F4" w14:textId="77777777" w:rsidR="00A738E9" w:rsidRDefault="00A738E9" w:rsidP="000E15EE">
            <w:pPr>
              <w:rPr>
                <w:sz w:val="28"/>
                <w:szCs w:val="28"/>
              </w:rPr>
            </w:pPr>
          </w:p>
        </w:tc>
        <w:tc>
          <w:tcPr>
            <w:tcW w:w="3117" w:type="dxa"/>
          </w:tcPr>
          <w:p w14:paraId="3222C212" w14:textId="77777777" w:rsidR="00A738E9" w:rsidRPr="00A738E9" w:rsidRDefault="00A738E9" w:rsidP="000E15EE">
            <w:pPr>
              <w:rPr>
                <w:b/>
                <w:bCs/>
                <w:sz w:val="28"/>
                <w:szCs w:val="28"/>
              </w:rPr>
            </w:pPr>
            <w:r w:rsidRPr="00A738E9">
              <w:rPr>
                <w:b/>
                <w:bCs/>
                <w:sz w:val="28"/>
                <w:szCs w:val="28"/>
              </w:rPr>
              <w:t>December 2025</w:t>
            </w:r>
          </w:p>
        </w:tc>
        <w:tc>
          <w:tcPr>
            <w:tcW w:w="3117" w:type="dxa"/>
          </w:tcPr>
          <w:p w14:paraId="7A7BEA80" w14:textId="77777777" w:rsidR="00A738E9" w:rsidRPr="00A738E9" w:rsidRDefault="00A738E9" w:rsidP="000E15EE">
            <w:pPr>
              <w:rPr>
                <w:b/>
                <w:bCs/>
                <w:sz w:val="28"/>
                <w:szCs w:val="28"/>
              </w:rPr>
            </w:pPr>
            <w:r w:rsidRPr="00A738E9">
              <w:rPr>
                <w:b/>
                <w:bCs/>
                <w:sz w:val="28"/>
                <w:szCs w:val="28"/>
              </w:rPr>
              <w:t>December 2024</w:t>
            </w:r>
          </w:p>
        </w:tc>
      </w:tr>
      <w:tr w:rsidR="00A738E9" w14:paraId="0E13C9C8" w14:textId="77777777" w:rsidTr="000E15EE">
        <w:tc>
          <w:tcPr>
            <w:tcW w:w="3116" w:type="dxa"/>
          </w:tcPr>
          <w:p w14:paraId="7AF84CDB" w14:textId="734DC662" w:rsidR="00A738E9" w:rsidRDefault="00A738E9" w:rsidP="000E15EE">
            <w:pPr>
              <w:rPr>
                <w:sz w:val="28"/>
                <w:szCs w:val="28"/>
              </w:rPr>
            </w:pPr>
            <w:r>
              <w:rPr>
                <w:sz w:val="28"/>
                <w:szCs w:val="28"/>
              </w:rPr>
              <w:t xml:space="preserve">Total Liabilities </w:t>
            </w:r>
          </w:p>
        </w:tc>
        <w:tc>
          <w:tcPr>
            <w:tcW w:w="3117" w:type="dxa"/>
          </w:tcPr>
          <w:p w14:paraId="22A957E2" w14:textId="00A2F9EB" w:rsidR="00A738E9" w:rsidRDefault="00A738E9" w:rsidP="000E15EE">
            <w:pPr>
              <w:rPr>
                <w:sz w:val="28"/>
                <w:szCs w:val="28"/>
              </w:rPr>
            </w:pPr>
            <w:r>
              <w:rPr>
                <w:sz w:val="28"/>
                <w:szCs w:val="28"/>
              </w:rPr>
              <w:t>$0</w:t>
            </w:r>
          </w:p>
        </w:tc>
        <w:tc>
          <w:tcPr>
            <w:tcW w:w="3117" w:type="dxa"/>
          </w:tcPr>
          <w:p w14:paraId="559D4959" w14:textId="5FA4A3BF" w:rsidR="00A738E9" w:rsidRDefault="00A738E9" w:rsidP="000E15EE">
            <w:pPr>
              <w:rPr>
                <w:sz w:val="28"/>
                <w:szCs w:val="28"/>
              </w:rPr>
            </w:pPr>
          </w:p>
        </w:tc>
      </w:tr>
      <w:tr w:rsidR="00A738E9" w14:paraId="5CC1452D" w14:textId="77777777" w:rsidTr="000E15EE">
        <w:tc>
          <w:tcPr>
            <w:tcW w:w="3116" w:type="dxa"/>
          </w:tcPr>
          <w:p w14:paraId="67E47FF4" w14:textId="460DFBAF" w:rsidR="00A738E9" w:rsidRPr="00C86873" w:rsidRDefault="00A738E9" w:rsidP="000E15EE">
            <w:pPr>
              <w:rPr>
                <w:b/>
                <w:bCs/>
                <w:sz w:val="28"/>
                <w:szCs w:val="28"/>
              </w:rPr>
            </w:pPr>
            <w:r w:rsidRPr="00C86873">
              <w:rPr>
                <w:b/>
                <w:bCs/>
                <w:sz w:val="28"/>
                <w:szCs w:val="28"/>
              </w:rPr>
              <w:t>Total Equity</w:t>
            </w:r>
          </w:p>
        </w:tc>
        <w:tc>
          <w:tcPr>
            <w:tcW w:w="3117" w:type="dxa"/>
          </w:tcPr>
          <w:p w14:paraId="440D9E1D" w14:textId="77777777" w:rsidR="00A738E9" w:rsidRPr="00C86873" w:rsidRDefault="00A738E9" w:rsidP="000E15EE">
            <w:pPr>
              <w:rPr>
                <w:b/>
                <w:bCs/>
                <w:sz w:val="28"/>
                <w:szCs w:val="28"/>
              </w:rPr>
            </w:pPr>
            <w:r w:rsidRPr="00C86873">
              <w:rPr>
                <w:b/>
                <w:bCs/>
                <w:sz w:val="28"/>
                <w:szCs w:val="28"/>
              </w:rPr>
              <w:t>$151,816.56</w:t>
            </w:r>
          </w:p>
        </w:tc>
        <w:tc>
          <w:tcPr>
            <w:tcW w:w="3117" w:type="dxa"/>
          </w:tcPr>
          <w:p w14:paraId="59779CA5" w14:textId="77777777" w:rsidR="00A738E9" w:rsidRPr="00C86873" w:rsidRDefault="00A738E9" w:rsidP="000E15EE">
            <w:pPr>
              <w:rPr>
                <w:b/>
                <w:bCs/>
                <w:sz w:val="28"/>
                <w:szCs w:val="28"/>
              </w:rPr>
            </w:pPr>
            <w:r w:rsidRPr="00C86873">
              <w:rPr>
                <w:b/>
                <w:bCs/>
                <w:sz w:val="28"/>
                <w:szCs w:val="28"/>
              </w:rPr>
              <w:t>$102,287.52</w:t>
            </w:r>
          </w:p>
        </w:tc>
      </w:tr>
    </w:tbl>
    <w:p w14:paraId="52B25368" w14:textId="77777777" w:rsidR="00A738E9" w:rsidRPr="00CF78C4" w:rsidRDefault="00A738E9" w:rsidP="008D797C">
      <w:pPr>
        <w:rPr>
          <w:sz w:val="10"/>
          <w:szCs w:val="10"/>
        </w:rPr>
      </w:pPr>
    </w:p>
    <w:p w14:paraId="22040468" w14:textId="1C1D9682" w:rsidR="00A738E9" w:rsidRPr="00A738E9" w:rsidRDefault="00A738E9" w:rsidP="00A738E9">
      <w:pPr>
        <w:jc w:val="center"/>
        <w:rPr>
          <w:b/>
          <w:bCs/>
          <w:sz w:val="28"/>
          <w:szCs w:val="28"/>
        </w:rPr>
      </w:pPr>
      <w:r>
        <w:rPr>
          <w:b/>
          <w:bCs/>
          <w:sz w:val="28"/>
          <w:szCs w:val="28"/>
        </w:rPr>
        <w:t xml:space="preserve">Income Statement Summary </w:t>
      </w:r>
    </w:p>
    <w:tbl>
      <w:tblPr>
        <w:tblStyle w:val="TableGrid"/>
        <w:tblW w:w="0" w:type="auto"/>
        <w:tblLook w:val="04A0" w:firstRow="1" w:lastRow="0" w:firstColumn="1" w:lastColumn="0" w:noHBand="0" w:noVBand="1"/>
      </w:tblPr>
      <w:tblGrid>
        <w:gridCol w:w="3116"/>
        <w:gridCol w:w="3117"/>
        <w:gridCol w:w="3117"/>
      </w:tblGrid>
      <w:tr w:rsidR="00A738E9" w14:paraId="2E01626D" w14:textId="77777777" w:rsidTr="000E15EE">
        <w:tc>
          <w:tcPr>
            <w:tcW w:w="3116" w:type="dxa"/>
          </w:tcPr>
          <w:p w14:paraId="0F29D696" w14:textId="77777777" w:rsidR="00A738E9" w:rsidRDefault="00A738E9" w:rsidP="000E15EE">
            <w:pPr>
              <w:rPr>
                <w:sz w:val="28"/>
                <w:szCs w:val="28"/>
              </w:rPr>
            </w:pPr>
          </w:p>
        </w:tc>
        <w:tc>
          <w:tcPr>
            <w:tcW w:w="3117" w:type="dxa"/>
          </w:tcPr>
          <w:p w14:paraId="5319F2EF" w14:textId="77777777" w:rsidR="00A738E9" w:rsidRPr="00A738E9" w:rsidRDefault="00A738E9" w:rsidP="000E15EE">
            <w:pPr>
              <w:rPr>
                <w:b/>
                <w:bCs/>
                <w:sz w:val="28"/>
                <w:szCs w:val="28"/>
              </w:rPr>
            </w:pPr>
            <w:r w:rsidRPr="00A738E9">
              <w:rPr>
                <w:b/>
                <w:bCs/>
                <w:sz w:val="28"/>
                <w:szCs w:val="28"/>
              </w:rPr>
              <w:t>December 2025</w:t>
            </w:r>
          </w:p>
        </w:tc>
        <w:tc>
          <w:tcPr>
            <w:tcW w:w="3117" w:type="dxa"/>
          </w:tcPr>
          <w:p w14:paraId="2589AEBD" w14:textId="77777777" w:rsidR="00A738E9" w:rsidRPr="00A738E9" w:rsidRDefault="00A738E9" w:rsidP="000E15EE">
            <w:pPr>
              <w:rPr>
                <w:b/>
                <w:bCs/>
                <w:sz w:val="28"/>
                <w:szCs w:val="28"/>
              </w:rPr>
            </w:pPr>
            <w:r w:rsidRPr="00A738E9">
              <w:rPr>
                <w:b/>
                <w:bCs/>
                <w:sz w:val="28"/>
                <w:szCs w:val="28"/>
              </w:rPr>
              <w:t>December 2024</w:t>
            </w:r>
          </w:p>
        </w:tc>
      </w:tr>
      <w:tr w:rsidR="00A738E9" w14:paraId="477661D4" w14:textId="77777777" w:rsidTr="000E15EE">
        <w:tc>
          <w:tcPr>
            <w:tcW w:w="3116" w:type="dxa"/>
          </w:tcPr>
          <w:p w14:paraId="0629BA4E" w14:textId="2AB31C18" w:rsidR="00A738E9" w:rsidRDefault="00A738E9" w:rsidP="000E15EE">
            <w:pPr>
              <w:rPr>
                <w:sz w:val="28"/>
                <w:szCs w:val="28"/>
              </w:rPr>
            </w:pPr>
            <w:r>
              <w:rPr>
                <w:sz w:val="28"/>
                <w:szCs w:val="28"/>
              </w:rPr>
              <w:t xml:space="preserve">Conference Revenues </w:t>
            </w:r>
          </w:p>
        </w:tc>
        <w:tc>
          <w:tcPr>
            <w:tcW w:w="3117" w:type="dxa"/>
          </w:tcPr>
          <w:p w14:paraId="09DCF97D" w14:textId="65DB7956" w:rsidR="00A738E9" w:rsidRDefault="00A738E9" w:rsidP="000E15EE">
            <w:pPr>
              <w:rPr>
                <w:sz w:val="28"/>
                <w:szCs w:val="28"/>
              </w:rPr>
            </w:pPr>
            <w:r>
              <w:rPr>
                <w:sz w:val="28"/>
                <w:szCs w:val="28"/>
              </w:rPr>
              <w:t>$56,575.00</w:t>
            </w:r>
          </w:p>
        </w:tc>
        <w:tc>
          <w:tcPr>
            <w:tcW w:w="3117" w:type="dxa"/>
          </w:tcPr>
          <w:p w14:paraId="7D5BD7E5" w14:textId="06472189" w:rsidR="00A738E9" w:rsidRDefault="00A738E9" w:rsidP="000E15EE">
            <w:pPr>
              <w:rPr>
                <w:sz w:val="28"/>
                <w:szCs w:val="28"/>
              </w:rPr>
            </w:pPr>
            <w:r>
              <w:rPr>
                <w:sz w:val="28"/>
                <w:szCs w:val="28"/>
              </w:rPr>
              <w:t>$49,255.21</w:t>
            </w:r>
          </w:p>
        </w:tc>
      </w:tr>
      <w:tr w:rsidR="00A738E9" w14:paraId="34C1719C" w14:textId="77777777" w:rsidTr="000E15EE">
        <w:tc>
          <w:tcPr>
            <w:tcW w:w="3116" w:type="dxa"/>
          </w:tcPr>
          <w:p w14:paraId="2393E2C0" w14:textId="276F72F5" w:rsidR="00A738E9" w:rsidRDefault="00A738E9" w:rsidP="000E15EE">
            <w:pPr>
              <w:rPr>
                <w:sz w:val="28"/>
                <w:szCs w:val="28"/>
              </w:rPr>
            </w:pPr>
            <w:r>
              <w:rPr>
                <w:sz w:val="28"/>
                <w:szCs w:val="28"/>
              </w:rPr>
              <w:t xml:space="preserve">Grant Revenue </w:t>
            </w:r>
          </w:p>
        </w:tc>
        <w:tc>
          <w:tcPr>
            <w:tcW w:w="3117" w:type="dxa"/>
          </w:tcPr>
          <w:p w14:paraId="7B6EA654" w14:textId="3C62ACEC" w:rsidR="00A738E9" w:rsidRDefault="00A738E9" w:rsidP="000E15EE">
            <w:pPr>
              <w:rPr>
                <w:sz w:val="28"/>
                <w:szCs w:val="28"/>
              </w:rPr>
            </w:pPr>
            <w:r>
              <w:rPr>
                <w:sz w:val="28"/>
                <w:szCs w:val="28"/>
              </w:rPr>
              <w:t>$43,807.34</w:t>
            </w:r>
          </w:p>
        </w:tc>
        <w:tc>
          <w:tcPr>
            <w:tcW w:w="3117" w:type="dxa"/>
          </w:tcPr>
          <w:p w14:paraId="5EEFE8C3" w14:textId="0857EE9A" w:rsidR="00A738E9" w:rsidRDefault="00A738E9" w:rsidP="000E15EE">
            <w:pPr>
              <w:rPr>
                <w:sz w:val="28"/>
                <w:szCs w:val="28"/>
              </w:rPr>
            </w:pPr>
            <w:r>
              <w:rPr>
                <w:sz w:val="28"/>
                <w:szCs w:val="28"/>
              </w:rPr>
              <w:t>$3,624.58</w:t>
            </w:r>
          </w:p>
        </w:tc>
      </w:tr>
      <w:tr w:rsidR="00A738E9" w14:paraId="66AFA789" w14:textId="77777777" w:rsidTr="000E15EE">
        <w:tc>
          <w:tcPr>
            <w:tcW w:w="3116" w:type="dxa"/>
          </w:tcPr>
          <w:p w14:paraId="7C302F4E" w14:textId="433DDD5A" w:rsidR="00A738E9" w:rsidRDefault="00A738E9" w:rsidP="000E15EE">
            <w:pPr>
              <w:rPr>
                <w:sz w:val="28"/>
                <w:szCs w:val="28"/>
              </w:rPr>
            </w:pPr>
            <w:r>
              <w:rPr>
                <w:sz w:val="28"/>
                <w:szCs w:val="28"/>
              </w:rPr>
              <w:t>Membership Revenue</w:t>
            </w:r>
          </w:p>
        </w:tc>
        <w:tc>
          <w:tcPr>
            <w:tcW w:w="3117" w:type="dxa"/>
          </w:tcPr>
          <w:p w14:paraId="5F93C808" w14:textId="7EC74044" w:rsidR="00A738E9" w:rsidRDefault="00A738E9" w:rsidP="000E15EE">
            <w:pPr>
              <w:rPr>
                <w:sz w:val="28"/>
                <w:szCs w:val="28"/>
              </w:rPr>
            </w:pPr>
            <w:r>
              <w:rPr>
                <w:sz w:val="28"/>
                <w:szCs w:val="28"/>
              </w:rPr>
              <w:t>$10,625</w:t>
            </w:r>
          </w:p>
        </w:tc>
        <w:tc>
          <w:tcPr>
            <w:tcW w:w="3117" w:type="dxa"/>
          </w:tcPr>
          <w:p w14:paraId="436DCF1F" w14:textId="60AF8437" w:rsidR="00A738E9" w:rsidRDefault="00A738E9" w:rsidP="000E15EE">
            <w:pPr>
              <w:rPr>
                <w:sz w:val="28"/>
                <w:szCs w:val="28"/>
              </w:rPr>
            </w:pPr>
            <w:r>
              <w:rPr>
                <w:sz w:val="28"/>
                <w:szCs w:val="28"/>
              </w:rPr>
              <w:t>$7,623.24</w:t>
            </w:r>
          </w:p>
        </w:tc>
      </w:tr>
      <w:tr w:rsidR="00A738E9" w14:paraId="40168CE5" w14:textId="77777777" w:rsidTr="000E15EE">
        <w:tc>
          <w:tcPr>
            <w:tcW w:w="3116" w:type="dxa"/>
          </w:tcPr>
          <w:p w14:paraId="7BBB1359" w14:textId="41EEE44C" w:rsidR="00A738E9" w:rsidRDefault="00A738E9" w:rsidP="000E15EE">
            <w:pPr>
              <w:rPr>
                <w:sz w:val="28"/>
                <w:szCs w:val="28"/>
              </w:rPr>
            </w:pPr>
            <w:r>
              <w:rPr>
                <w:sz w:val="28"/>
                <w:szCs w:val="28"/>
              </w:rPr>
              <w:t xml:space="preserve">Other Income </w:t>
            </w:r>
          </w:p>
        </w:tc>
        <w:tc>
          <w:tcPr>
            <w:tcW w:w="3117" w:type="dxa"/>
          </w:tcPr>
          <w:p w14:paraId="52E242B4" w14:textId="6872A0F2" w:rsidR="00A738E9" w:rsidRDefault="00A738E9" w:rsidP="000E15EE">
            <w:pPr>
              <w:rPr>
                <w:sz w:val="28"/>
                <w:szCs w:val="28"/>
              </w:rPr>
            </w:pPr>
            <w:r>
              <w:rPr>
                <w:sz w:val="28"/>
                <w:szCs w:val="28"/>
              </w:rPr>
              <w:t>$910.7</w:t>
            </w:r>
          </w:p>
        </w:tc>
        <w:tc>
          <w:tcPr>
            <w:tcW w:w="3117" w:type="dxa"/>
          </w:tcPr>
          <w:p w14:paraId="4D25D984" w14:textId="3BF71E54" w:rsidR="00A738E9" w:rsidRDefault="00A738E9" w:rsidP="000E15EE">
            <w:pPr>
              <w:rPr>
                <w:sz w:val="28"/>
                <w:szCs w:val="28"/>
              </w:rPr>
            </w:pPr>
            <w:r>
              <w:rPr>
                <w:sz w:val="28"/>
                <w:szCs w:val="28"/>
              </w:rPr>
              <w:t>$</w:t>
            </w:r>
            <w:r w:rsidR="00834E85">
              <w:rPr>
                <w:sz w:val="28"/>
                <w:szCs w:val="28"/>
              </w:rPr>
              <w:t>3.30</w:t>
            </w:r>
          </w:p>
        </w:tc>
      </w:tr>
      <w:tr w:rsidR="00C86873" w14:paraId="03A07C9B" w14:textId="77777777" w:rsidTr="000E15EE">
        <w:tc>
          <w:tcPr>
            <w:tcW w:w="3116" w:type="dxa"/>
          </w:tcPr>
          <w:p w14:paraId="3E7E6486" w14:textId="52B073E6" w:rsidR="00C86873" w:rsidRPr="00C86873" w:rsidRDefault="00C86873" w:rsidP="000E15EE">
            <w:pPr>
              <w:rPr>
                <w:b/>
                <w:bCs/>
                <w:sz w:val="28"/>
                <w:szCs w:val="28"/>
              </w:rPr>
            </w:pPr>
            <w:r w:rsidRPr="00C86873">
              <w:rPr>
                <w:b/>
                <w:bCs/>
                <w:sz w:val="28"/>
                <w:szCs w:val="28"/>
              </w:rPr>
              <w:t>Total Income</w:t>
            </w:r>
          </w:p>
        </w:tc>
        <w:tc>
          <w:tcPr>
            <w:tcW w:w="3117" w:type="dxa"/>
          </w:tcPr>
          <w:p w14:paraId="11E33569" w14:textId="796945C7" w:rsidR="00C86873" w:rsidRPr="00C86873" w:rsidRDefault="00C86873" w:rsidP="000E15EE">
            <w:pPr>
              <w:rPr>
                <w:b/>
                <w:bCs/>
                <w:sz w:val="28"/>
                <w:szCs w:val="28"/>
              </w:rPr>
            </w:pPr>
            <w:r w:rsidRPr="00C86873">
              <w:rPr>
                <w:b/>
                <w:bCs/>
                <w:sz w:val="28"/>
                <w:szCs w:val="28"/>
              </w:rPr>
              <w:t>$111,918.13</w:t>
            </w:r>
          </w:p>
        </w:tc>
        <w:tc>
          <w:tcPr>
            <w:tcW w:w="3117" w:type="dxa"/>
          </w:tcPr>
          <w:p w14:paraId="5484BF01" w14:textId="3345E2C5" w:rsidR="00C86873" w:rsidRPr="00C86873" w:rsidRDefault="00C86873" w:rsidP="000E15EE">
            <w:pPr>
              <w:rPr>
                <w:b/>
                <w:bCs/>
                <w:sz w:val="28"/>
                <w:szCs w:val="28"/>
              </w:rPr>
            </w:pPr>
            <w:r>
              <w:rPr>
                <w:b/>
                <w:bCs/>
                <w:sz w:val="28"/>
                <w:szCs w:val="28"/>
              </w:rPr>
              <w:t>$</w:t>
            </w:r>
            <w:r w:rsidRPr="00C86873">
              <w:rPr>
                <w:b/>
                <w:bCs/>
                <w:sz w:val="28"/>
                <w:szCs w:val="28"/>
              </w:rPr>
              <w:t>56,881.75</w:t>
            </w:r>
          </w:p>
        </w:tc>
      </w:tr>
    </w:tbl>
    <w:p w14:paraId="3C281544" w14:textId="77777777" w:rsidR="00A738E9" w:rsidRPr="00CF78C4" w:rsidRDefault="00A738E9" w:rsidP="00A738E9">
      <w:pPr>
        <w:rPr>
          <w:sz w:val="18"/>
          <w:szCs w:val="18"/>
        </w:rPr>
      </w:pPr>
    </w:p>
    <w:tbl>
      <w:tblPr>
        <w:tblStyle w:val="TableGrid"/>
        <w:tblW w:w="0" w:type="auto"/>
        <w:tblLook w:val="04A0" w:firstRow="1" w:lastRow="0" w:firstColumn="1" w:lastColumn="0" w:noHBand="0" w:noVBand="1"/>
      </w:tblPr>
      <w:tblGrid>
        <w:gridCol w:w="3116"/>
        <w:gridCol w:w="3117"/>
        <w:gridCol w:w="3117"/>
      </w:tblGrid>
      <w:tr w:rsidR="00C86873" w:rsidRPr="00A738E9" w14:paraId="612EF96F" w14:textId="77777777" w:rsidTr="000E15EE">
        <w:tc>
          <w:tcPr>
            <w:tcW w:w="3116" w:type="dxa"/>
          </w:tcPr>
          <w:p w14:paraId="19A5A512" w14:textId="77777777" w:rsidR="00C86873" w:rsidRDefault="00C86873" w:rsidP="000E15EE">
            <w:pPr>
              <w:rPr>
                <w:sz w:val="28"/>
                <w:szCs w:val="28"/>
              </w:rPr>
            </w:pPr>
          </w:p>
        </w:tc>
        <w:tc>
          <w:tcPr>
            <w:tcW w:w="3117" w:type="dxa"/>
          </w:tcPr>
          <w:p w14:paraId="02BA5140" w14:textId="77777777" w:rsidR="00C86873" w:rsidRPr="00A738E9" w:rsidRDefault="00C86873" w:rsidP="000E15EE">
            <w:pPr>
              <w:rPr>
                <w:b/>
                <w:bCs/>
                <w:sz w:val="28"/>
                <w:szCs w:val="28"/>
              </w:rPr>
            </w:pPr>
            <w:r w:rsidRPr="00A738E9">
              <w:rPr>
                <w:b/>
                <w:bCs/>
                <w:sz w:val="28"/>
                <w:szCs w:val="28"/>
              </w:rPr>
              <w:t>December 2025</w:t>
            </w:r>
          </w:p>
        </w:tc>
        <w:tc>
          <w:tcPr>
            <w:tcW w:w="3117" w:type="dxa"/>
          </w:tcPr>
          <w:p w14:paraId="40CBB015" w14:textId="77777777" w:rsidR="00C86873" w:rsidRPr="00A738E9" w:rsidRDefault="00C86873" w:rsidP="000E15EE">
            <w:pPr>
              <w:rPr>
                <w:b/>
                <w:bCs/>
                <w:sz w:val="28"/>
                <w:szCs w:val="28"/>
              </w:rPr>
            </w:pPr>
            <w:r w:rsidRPr="00A738E9">
              <w:rPr>
                <w:b/>
                <w:bCs/>
                <w:sz w:val="28"/>
                <w:szCs w:val="28"/>
              </w:rPr>
              <w:t>December 2024</w:t>
            </w:r>
          </w:p>
        </w:tc>
      </w:tr>
      <w:tr w:rsidR="00C86873" w14:paraId="2B1329FE" w14:textId="77777777" w:rsidTr="000E15EE">
        <w:tc>
          <w:tcPr>
            <w:tcW w:w="3116" w:type="dxa"/>
          </w:tcPr>
          <w:p w14:paraId="62240611" w14:textId="4E78C777" w:rsidR="00C86873" w:rsidRDefault="00C86873" w:rsidP="000E15EE">
            <w:pPr>
              <w:rPr>
                <w:sz w:val="28"/>
                <w:szCs w:val="28"/>
              </w:rPr>
            </w:pPr>
            <w:r>
              <w:rPr>
                <w:sz w:val="28"/>
                <w:szCs w:val="28"/>
              </w:rPr>
              <w:t xml:space="preserve">Conference Expenses </w:t>
            </w:r>
          </w:p>
        </w:tc>
        <w:tc>
          <w:tcPr>
            <w:tcW w:w="3117" w:type="dxa"/>
          </w:tcPr>
          <w:p w14:paraId="1B09A5DA" w14:textId="7827CD2A" w:rsidR="00C86873" w:rsidRDefault="00C86873" w:rsidP="000E15EE">
            <w:pPr>
              <w:rPr>
                <w:sz w:val="28"/>
                <w:szCs w:val="28"/>
              </w:rPr>
            </w:pPr>
            <w:r>
              <w:rPr>
                <w:sz w:val="28"/>
                <w:szCs w:val="28"/>
              </w:rPr>
              <w:t>$58,180.73</w:t>
            </w:r>
          </w:p>
        </w:tc>
        <w:tc>
          <w:tcPr>
            <w:tcW w:w="3117" w:type="dxa"/>
          </w:tcPr>
          <w:p w14:paraId="5C2C5058" w14:textId="0589A607" w:rsidR="00C86873" w:rsidRDefault="00C86873" w:rsidP="000E15EE">
            <w:pPr>
              <w:rPr>
                <w:sz w:val="28"/>
                <w:szCs w:val="28"/>
              </w:rPr>
            </w:pPr>
            <w:r>
              <w:rPr>
                <w:sz w:val="28"/>
                <w:szCs w:val="28"/>
              </w:rPr>
              <w:t>$47</w:t>
            </w:r>
            <w:r w:rsidR="00DB1AB8">
              <w:rPr>
                <w:sz w:val="28"/>
                <w:szCs w:val="28"/>
              </w:rPr>
              <w:t>,064.62</w:t>
            </w:r>
          </w:p>
        </w:tc>
      </w:tr>
      <w:tr w:rsidR="00C86873" w14:paraId="1B646166" w14:textId="77777777" w:rsidTr="000E15EE">
        <w:tc>
          <w:tcPr>
            <w:tcW w:w="3116" w:type="dxa"/>
          </w:tcPr>
          <w:p w14:paraId="193ECFF0" w14:textId="2B85A00D" w:rsidR="00C86873" w:rsidRDefault="00DB1AB8" w:rsidP="000E15EE">
            <w:pPr>
              <w:rPr>
                <w:sz w:val="28"/>
                <w:szCs w:val="28"/>
              </w:rPr>
            </w:pPr>
            <w:r>
              <w:rPr>
                <w:sz w:val="28"/>
                <w:szCs w:val="28"/>
              </w:rPr>
              <w:t xml:space="preserve">Contact and Professional Expenses </w:t>
            </w:r>
          </w:p>
        </w:tc>
        <w:tc>
          <w:tcPr>
            <w:tcW w:w="3117" w:type="dxa"/>
          </w:tcPr>
          <w:p w14:paraId="19BBFBC9" w14:textId="44BA5329" w:rsidR="00C86873" w:rsidRDefault="00DB1AB8" w:rsidP="000E15EE">
            <w:pPr>
              <w:rPr>
                <w:sz w:val="28"/>
                <w:szCs w:val="28"/>
              </w:rPr>
            </w:pPr>
            <w:r>
              <w:rPr>
                <w:sz w:val="28"/>
                <w:szCs w:val="28"/>
              </w:rPr>
              <w:t>$164.99</w:t>
            </w:r>
          </w:p>
        </w:tc>
        <w:tc>
          <w:tcPr>
            <w:tcW w:w="3117" w:type="dxa"/>
          </w:tcPr>
          <w:p w14:paraId="5BB72070" w14:textId="68F6091E" w:rsidR="00C86873" w:rsidRDefault="00DB1AB8" w:rsidP="000E15EE">
            <w:pPr>
              <w:rPr>
                <w:sz w:val="28"/>
                <w:szCs w:val="28"/>
              </w:rPr>
            </w:pPr>
            <w:r>
              <w:rPr>
                <w:sz w:val="28"/>
                <w:szCs w:val="28"/>
              </w:rPr>
              <w:t>$158.90</w:t>
            </w:r>
          </w:p>
        </w:tc>
      </w:tr>
      <w:tr w:rsidR="00C86873" w14:paraId="3B306BCF" w14:textId="77777777" w:rsidTr="000E15EE">
        <w:tc>
          <w:tcPr>
            <w:tcW w:w="3116" w:type="dxa"/>
          </w:tcPr>
          <w:p w14:paraId="74F9516E" w14:textId="42682758" w:rsidR="00C86873" w:rsidRDefault="00641ED4" w:rsidP="000E15EE">
            <w:pPr>
              <w:rPr>
                <w:sz w:val="28"/>
                <w:szCs w:val="28"/>
              </w:rPr>
            </w:pPr>
            <w:r>
              <w:rPr>
                <w:sz w:val="28"/>
                <w:szCs w:val="28"/>
              </w:rPr>
              <w:t xml:space="preserve">Insurance Expenses </w:t>
            </w:r>
          </w:p>
        </w:tc>
        <w:tc>
          <w:tcPr>
            <w:tcW w:w="3117" w:type="dxa"/>
          </w:tcPr>
          <w:p w14:paraId="1BB5DED3" w14:textId="6BDE3DF5" w:rsidR="00C86873" w:rsidRDefault="00641ED4" w:rsidP="000E15EE">
            <w:pPr>
              <w:rPr>
                <w:sz w:val="28"/>
                <w:szCs w:val="28"/>
              </w:rPr>
            </w:pPr>
            <w:r>
              <w:rPr>
                <w:sz w:val="28"/>
                <w:szCs w:val="28"/>
              </w:rPr>
              <w:t>$1,154.00</w:t>
            </w:r>
          </w:p>
        </w:tc>
        <w:tc>
          <w:tcPr>
            <w:tcW w:w="3117" w:type="dxa"/>
          </w:tcPr>
          <w:p w14:paraId="2B3213DA" w14:textId="66B7C984" w:rsidR="00C86873" w:rsidRDefault="00641ED4" w:rsidP="000E15EE">
            <w:pPr>
              <w:rPr>
                <w:sz w:val="28"/>
                <w:szCs w:val="28"/>
              </w:rPr>
            </w:pPr>
            <w:r>
              <w:rPr>
                <w:sz w:val="28"/>
                <w:szCs w:val="28"/>
              </w:rPr>
              <w:t>$1,147.00</w:t>
            </w:r>
          </w:p>
        </w:tc>
      </w:tr>
      <w:tr w:rsidR="00641ED4" w14:paraId="5C67BDD8" w14:textId="77777777" w:rsidTr="000E15EE">
        <w:tc>
          <w:tcPr>
            <w:tcW w:w="3116" w:type="dxa"/>
          </w:tcPr>
          <w:p w14:paraId="24CF540A" w14:textId="13B28434" w:rsidR="00641ED4" w:rsidRDefault="00BD6993" w:rsidP="000E15EE">
            <w:pPr>
              <w:rPr>
                <w:sz w:val="28"/>
                <w:szCs w:val="28"/>
              </w:rPr>
            </w:pPr>
            <w:r>
              <w:rPr>
                <w:sz w:val="28"/>
                <w:szCs w:val="28"/>
              </w:rPr>
              <w:t xml:space="preserve">Misc. Expenses </w:t>
            </w:r>
          </w:p>
        </w:tc>
        <w:tc>
          <w:tcPr>
            <w:tcW w:w="3117" w:type="dxa"/>
          </w:tcPr>
          <w:p w14:paraId="40D7BB3B" w14:textId="2A07B7D6" w:rsidR="00641ED4" w:rsidRDefault="00BD6993" w:rsidP="000E15EE">
            <w:pPr>
              <w:rPr>
                <w:sz w:val="28"/>
                <w:szCs w:val="28"/>
              </w:rPr>
            </w:pPr>
            <w:r>
              <w:rPr>
                <w:sz w:val="28"/>
                <w:szCs w:val="28"/>
              </w:rPr>
              <w:t>$1,000</w:t>
            </w:r>
          </w:p>
        </w:tc>
        <w:tc>
          <w:tcPr>
            <w:tcW w:w="3117" w:type="dxa"/>
          </w:tcPr>
          <w:p w14:paraId="2F3697BB" w14:textId="5EE724A2" w:rsidR="00641ED4" w:rsidRDefault="00641ED4" w:rsidP="000E15EE">
            <w:pPr>
              <w:rPr>
                <w:sz w:val="28"/>
                <w:szCs w:val="28"/>
              </w:rPr>
            </w:pPr>
          </w:p>
        </w:tc>
      </w:tr>
      <w:tr w:rsidR="00BD6993" w14:paraId="374EA39A" w14:textId="77777777" w:rsidTr="000E15EE">
        <w:tc>
          <w:tcPr>
            <w:tcW w:w="3116" w:type="dxa"/>
          </w:tcPr>
          <w:p w14:paraId="7C104A9F" w14:textId="0AC739FC" w:rsidR="00BD6993" w:rsidRDefault="00BD6993" w:rsidP="000E15EE">
            <w:pPr>
              <w:rPr>
                <w:sz w:val="28"/>
                <w:szCs w:val="28"/>
              </w:rPr>
            </w:pPr>
            <w:r>
              <w:rPr>
                <w:sz w:val="28"/>
                <w:szCs w:val="28"/>
              </w:rPr>
              <w:t xml:space="preserve">Office Admin Expenses </w:t>
            </w:r>
          </w:p>
        </w:tc>
        <w:tc>
          <w:tcPr>
            <w:tcW w:w="3117" w:type="dxa"/>
          </w:tcPr>
          <w:p w14:paraId="180BC195" w14:textId="303263FC" w:rsidR="00BD6993" w:rsidRDefault="00BD6993" w:rsidP="000E15EE">
            <w:pPr>
              <w:rPr>
                <w:sz w:val="28"/>
                <w:szCs w:val="28"/>
              </w:rPr>
            </w:pPr>
            <w:r>
              <w:rPr>
                <w:sz w:val="28"/>
                <w:szCs w:val="28"/>
              </w:rPr>
              <w:t>$</w:t>
            </w:r>
            <w:r w:rsidR="00E15E7E">
              <w:rPr>
                <w:sz w:val="28"/>
                <w:szCs w:val="28"/>
              </w:rPr>
              <w:t>980.21</w:t>
            </w:r>
          </w:p>
        </w:tc>
        <w:tc>
          <w:tcPr>
            <w:tcW w:w="3117" w:type="dxa"/>
          </w:tcPr>
          <w:p w14:paraId="160E2282" w14:textId="30A6FD7B" w:rsidR="00BD6993" w:rsidRDefault="00E15E7E" w:rsidP="000E15EE">
            <w:pPr>
              <w:rPr>
                <w:sz w:val="28"/>
                <w:szCs w:val="28"/>
              </w:rPr>
            </w:pPr>
            <w:r>
              <w:rPr>
                <w:sz w:val="28"/>
                <w:szCs w:val="28"/>
              </w:rPr>
              <w:t>$410.80</w:t>
            </w:r>
          </w:p>
        </w:tc>
      </w:tr>
      <w:tr w:rsidR="00E15E7E" w14:paraId="22CC7EB3" w14:textId="77777777" w:rsidTr="000E15EE">
        <w:tc>
          <w:tcPr>
            <w:tcW w:w="3116" w:type="dxa"/>
          </w:tcPr>
          <w:p w14:paraId="1632CFAE" w14:textId="5AAF6816" w:rsidR="00E15E7E" w:rsidRDefault="00E15E7E" w:rsidP="000E15EE">
            <w:pPr>
              <w:rPr>
                <w:sz w:val="28"/>
                <w:szCs w:val="28"/>
              </w:rPr>
            </w:pPr>
            <w:r>
              <w:rPr>
                <w:sz w:val="28"/>
                <w:szCs w:val="28"/>
              </w:rPr>
              <w:t xml:space="preserve">Operating Expenses </w:t>
            </w:r>
          </w:p>
        </w:tc>
        <w:tc>
          <w:tcPr>
            <w:tcW w:w="3117" w:type="dxa"/>
          </w:tcPr>
          <w:p w14:paraId="36560B12" w14:textId="1544A858" w:rsidR="00E15E7E" w:rsidRDefault="00E15E7E" w:rsidP="000E15EE">
            <w:pPr>
              <w:rPr>
                <w:sz w:val="28"/>
                <w:szCs w:val="28"/>
              </w:rPr>
            </w:pPr>
            <w:r>
              <w:rPr>
                <w:sz w:val="28"/>
                <w:szCs w:val="28"/>
              </w:rPr>
              <w:t>$909.16</w:t>
            </w:r>
          </w:p>
        </w:tc>
        <w:tc>
          <w:tcPr>
            <w:tcW w:w="3117" w:type="dxa"/>
          </w:tcPr>
          <w:p w14:paraId="1DF3889C" w14:textId="25D95132" w:rsidR="00E15E7E" w:rsidRDefault="00E15E7E" w:rsidP="000E15EE">
            <w:pPr>
              <w:rPr>
                <w:sz w:val="28"/>
                <w:szCs w:val="28"/>
              </w:rPr>
            </w:pPr>
            <w:r>
              <w:rPr>
                <w:sz w:val="28"/>
                <w:szCs w:val="28"/>
              </w:rPr>
              <w:t>$</w:t>
            </w:r>
            <w:r w:rsidR="00CF78C4">
              <w:rPr>
                <w:sz w:val="28"/>
                <w:szCs w:val="28"/>
              </w:rPr>
              <w:t>1,354.78</w:t>
            </w:r>
          </w:p>
        </w:tc>
      </w:tr>
      <w:tr w:rsidR="00CF78C4" w14:paraId="5F3AEE6B" w14:textId="77777777" w:rsidTr="000E15EE">
        <w:tc>
          <w:tcPr>
            <w:tcW w:w="3116" w:type="dxa"/>
          </w:tcPr>
          <w:p w14:paraId="0E09E987" w14:textId="2E718E22" w:rsidR="00CF78C4" w:rsidRPr="00CF78C4" w:rsidRDefault="00CF78C4" w:rsidP="000E15EE">
            <w:pPr>
              <w:rPr>
                <w:b/>
                <w:bCs/>
                <w:sz w:val="28"/>
                <w:szCs w:val="28"/>
              </w:rPr>
            </w:pPr>
            <w:r w:rsidRPr="00CF78C4">
              <w:rPr>
                <w:b/>
                <w:bCs/>
                <w:sz w:val="28"/>
                <w:szCs w:val="28"/>
              </w:rPr>
              <w:t xml:space="preserve">Total Expenses </w:t>
            </w:r>
          </w:p>
        </w:tc>
        <w:tc>
          <w:tcPr>
            <w:tcW w:w="3117" w:type="dxa"/>
          </w:tcPr>
          <w:p w14:paraId="2D508A87" w14:textId="5A5E1209" w:rsidR="00CF78C4" w:rsidRPr="00CF78C4" w:rsidRDefault="00CF78C4" w:rsidP="000E15EE">
            <w:pPr>
              <w:rPr>
                <w:b/>
                <w:bCs/>
                <w:sz w:val="28"/>
                <w:szCs w:val="28"/>
              </w:rPr>
            </w:pPr>
            <w:r w:rsidRPr="00CF78C4">
              <w:rPr>
                <w:b/>
                <w:bCs/>
                <w:sz w:val="28"/>
                <w:szCs w:val="28"/>
              </w:rPr>
              <w:t>$62,389.09</w:t>
            </w:r>
          </w:p>
        </w:tc>
        <w:tc>
          <w:tcPr>
            <w:tcW w:w="3117" w:type="dxa"/>
          </w:tcPr>
          <w:p w14:paraId="05DF3683" w14:textId="02FBBE42" w:rsidR="00CF78C4" w:rsidRPr="00CF78C4" w:rsidRDefault="00CF78C4" w:rsidP="000E15EE">
            <w:pPr>
              <w:rPr>
                <w:b/>
                <w:bCs/>
                <w:sz w:val="28"/>
                <w:szCs w:val="28"/>
              </w:rPr>
            </w:pPr>
            <w:r w:rsidRPr="00CF78C4">
              <w:rPr>
                <w:b/>
                <w:bCs/>
                <w:sz w:val="28"/>
                <w:szCs w:val="28"/>
              </w:rPr>
              <w:t>$50,136.10</w:t>
            </w:r>
          </w:p>
        </w:tc>
      </w:tr>
      <w:tr w:rsidR="00CF78C4" w14:paraId="758D106D" w14:textId="77777777" w:rsidTr="00CF78C4">
        <w:trPr>
          <w:trHeight w:val="188"/>
        </w:trPr>
        <w:tc>
          <w:tcPr>
            <w:tcW w:w="3116" w:type="dxa"/>
          </w:tcPr>
          <w:p w14:paraId="3B3DAF38" w14:textId="77777777" w:rsidR="00CF78C4" w:rsidRPr="00CF78C4" w:rsidRDefault="00CF78C4" w:rsidP="000E15EE">
            <w:pPr>
              <w:rPr>
                <w:sz w:val="14"/>
                <w:szCs w:val="14"/>
              </w:rPr>
            </w:pPr>
          </w:p>
        </w:tc>
        <w:tc>
          <w:tcPr>
            <w:tcW w:w="3117" w:type="dxa"/>
          </w:tcPr>
          <w:p w14:paraId="4877C724" w14:textId="77777777" w:rsidR="00CF78C4" w:rsidRDefault="00CF78C4" w:rsidP="000E15EE">
            <w:pPr>
              <w:rPr>
                <w:sz w:val="28"/>
                <w:szCs w:val="28"/>
              </w:rPr>
            </w:pPr>
          </w:p>
        </w:tc>
        <w:tc>
          <w:tcPr>
            <w:tcW w:w="3117" w:type="dxa"/>
          </w:tcPr>
          <w:p w14:paraId="361F9B14" w14:textId="77777777" w:rsidR="00CF78C4" w:rsidRDefault="00CF78C4" w:rsidP="000E15EE">
            <w:pPr>
              <w:rPr>
                <w:sz w:val="28"/>
                <w:szCs w:val="28"/>
              </w:rPr>
            </w:pPr>
          </w:p>
        </w:tc>
      </w:tr>
      <w:tr w:rsidR="00CF78C4" w14:paraId="57D7DEBB" w14:textId="77777777" w:rsidTr="000E15EE">
        <w:tc>
          <w:tcPr>
            <w:tcW w:w="3116" w:type="dxa"/>
          </w:tcPr>
          <w:p w14:paraId="2A97E4EC" w14:textId="72918AEC" w:rsidR="00CF78C4" w:rsidRPr="00CF78C4" w:rsidRDefault="00CF78C4" w:rsidP="000E15EE">
            <w:pPr>
              <w:rPr>
                <w:b/>
                <w:bCs/>
                <w:sz w:val="28"/>
                <w:szCs w:val="28"/>
              </w:rPr>
            </w:pPr>
            <w:r w:rsidRPr="00CF78C4">
              <w:rPr>
                <w:b/>
                <w:bCs/>
                <w:sz w:val="28"/>
                <w:szCs w:val="28"/>
              </w:rPr>
              <w:t xml:space="preserve">Net Income </w:t>
            </w:r>
          </w:p>
        </w:tc>
        <w:tc>
          <w:tcPr>
            <w:tcW w:w="3117" w:type="dxa"/>
          </w:tcPr>
          <w:p w14:paraId="2035F3F9" w14:textId="2A8B6AF2" w:rsidR="00CF78C4" w:rsidRPr="00CF78C4" w:rsidRDefault="00CF78C4" w:rsidP="000E15EE">
            <w:pPr>
              <w:rPr>
                <w:b/>
                <w:bCs/>
                <w:sz w:val="28"/>
                <w:szCs w:val="28"/>
              </w:rPr>
            </w:pPr>
            <w:r w:rsidRPr="00CF78C4">
              <w:rPr>
                <w:b/>
                <w:bCs/>
                <w:sz w:val="28"/>
                <w:szCs w:val="28"/>
              </w:rPr>
              <w:t>$49,529.04</w:t>
            </w:r>
          </w:p>
        </w:tc>
        <w:tc>
          <w:tcPr>
            <w:tcW w:w="3117" w:type="dxa"/>
          </w:tcPr>
          <w:p w14:paraId="50DD60D0" w14:textId="7919B5BF" w:rsidR="00CF78C4" w:rsidRPr="00CF78C4" w:rsidRDefault="00CF78C4" w:rsidP="000E15EE">
            <w:pPr>
              <w:rPr>
                <w:b/>
                <w:bCs/>
                <w:sz w:val="28"/>
                <w:szCs w:val="28"/>
              </w:rPr>
            </w:pPr>
            <w:r w:rsidRPr="00CF78C4">
              <w:rPr>
                <w:b/>
                <w:bCs/>
                <w:sz w:val="28"/>
                <w:szCs w:val="28"/>
              </w:rPr>
              <w:t>$6,745.65</w:t>
            </w:r>
          </w:p>
        </w:tc>
      </w:tr>
    </w:tbl>
    <w:p w14:paraId="0915BD18" w14:textId="77777777" w:rsidR="00A738E9" w:rsidRPr="00A738E9" w:rsidRDefault="00A738E9" w:rsidP="008D797C">
      <w:pPr>
        <w:rPr>
          <w:sz w:val="28"/>
          <w:szCs w:val="28"/>
        </w:rPr>
      </w:pPr>
    </w:p>
    <w:sectPr w:rsidR="00A738E9" w:rsidRPr="00A738E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3A61" w14:textId="77777777" w:rsidR="001E742A" w:rsidRDefault="001E742A" w:rsidP="00A738E9">
      <w:pPr>
        <w:spacing w:after="0" w:line="240" w:lineRule="auto"/>
      </w:pPr>
      <w:r>
        <w:separator/>
      </w:r>
    </w:p>
  </w:endnote>
  <w:endnote w:type="continuationSeparator" w:id="0">
    <w:p w14:paraId="3CCAD9B3" w14:textId="77777777" w:rsidR="001E742A" w:rsidRDefault="001E742A" w:rsidP="00A7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E79A0" w14:textId="77777777" w:rsidR="001E742A" w:rsidRDefault="001E742A" w:rsidP="00A738E9">
      <w:pPr>
        <w:spacing w:after="0" w:line="240" w:lineRule="auto"/>
      </w:pPr>
      <w:r>
        <w:separator/>
      </w:r>
    </w:p>
  </w:footnote>
  <w:footnote w:type="continuationSeparator" w:id="0">
    <w:p w14:paraId="14F66CDA" w14:textId="77777777" w:rsidR="001E742A" w:rsidRDefault="001E742A" w:rsidP="00A73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240E" w14:textId="77777777" w:rsidR="00A738E9" w:rsidRPr="00A738E9" w:rsidRDefault="00A738E9" w:rsidP="00A738E9">
    <w:pPr>
      <w:jc w:val="center"/>
      <w:rPr>
        <w:b/>
        <w:bCs/>
        <w:sz w:val="28"/>
        <w:szCs w:val="28"/>
      </w:rPr>
    </w:pPr>
    <w:r w:rsidRPr="00A738E9">
      <w:rPr>
        <w:b/>
        <w:bCs/>
        <w:sz w:val="28"/>
        <w:szCs w:val="28"/>
      </w:rPr>
      <w:t>NASILC 2026 Annual Meeting</w:t>
    </w:r>
  </w:p>
  <w:p w14:paraId="70AF0353" w14:textId="77777777" w:rsidR="00A738E9" w:rsidRPr="00A738E9" w:rsidRDefault="00A738E9" w:rsidP="00A738E9">
    <w:pPr>
      <w:jc w:val="center"/>
      <w:rPr>
        <w:b/>
        <w:bCs/>
        <w:sz w:val="28"/>
        <w:szCs w:val="28"/>
      </w:rPr>
    </w:pPr>
    <w:r w:rsidRPr="00A738E9">
      <w:rPr>
        <w:b/>
        <w:bCs/>
        <w:sz w:val="28"/>
        <w:szCs w:val="28"/>
      </w:rPr>
      <w:t>Treasurer’s Repor</w:t>
    </w:r>
    <w:r>
      <w:rPr>
        <w:b/>
        <w:bCs/>
        <w:sz w:val="28"/>
        <w:szCs w:val="28"/>
      </w:rPr>
      <w:t>t</w:t>
    </w:r>
  </w:p>
  <w:p w14:paraId="72EE3FFF" w14:textId="77777777" w:rsidR="00A738E9" w:rsidRDefault="00A73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D0A"/>
    <w:multiLevelType w:val="multilevel"/>
    <w:tmpl w:val="B82A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4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7C"/>
    <w:rsid w:val="00111469"/>
    <w:rsid w:val="00156CFD"/>
    <w:rsid w:val="001E742A"/>
    <w:rsid w:val="00394136"/>
    <w:rsid w:val="00534016"/>
    <w:rsid w:val="005E051C"/>
    <w:rsid w:val="0063063F"/>
    <w:rsid w:val="00641ED4"/>
    <w:rsid w:val="0076283E"/>
    <w:rsid w:val="00834E85"/>
    <w:rsid w:val="00884314"/>
    <w:rsid w:val="008D797C"/>
    <w:rsid w:val="009740B3"/>
    <w:rsid w:val="009E0DFE"/>
    <w:rsid w:val="00A738E9"/>
    <w:rsid w:val="00BA75B3"/>
    <w:rsid w:val="00BD6993"/>
    <w:rsid w:val="00C86873"/>
    <w:rsid w:val="00CF78C4"/>
    <w:rsid w:val="00DB1AB8"/>
    <w:rsid w:val="00E15E7E"/>
    <w:rsid w:val="00F24E6E"/>
    <w:rsid w:val="00F5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4B7C"/>
  <w15:chartTrackingRefBased/>
  <w15:docId w15:val="{555D1ACB-7DC0-4BC4-B17A-15ABE1AD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97C"/>
    <w:rPr>
      <w:rFonts w:eastAsiaTheme="majorEastAsia" w:cstheme="majorBidi"/>
      <w:color w:val="272727" w:themeColor="text1" w:themeTint="D8"/>
    </w:rPr>
  </w:style>
  <w:style w:type="paragraph" w:styleId="Title">
    <w:name w:val="Title"/>
    <w:basedOn w:val="Normal"/>
    <w:next w:val="Normal"/>
    <w:link w:val="TitleChar"/>
    <w:uiPriority w:val="10"/>
    <w:qFormat/>
    <w:rsid w:val="008D7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97C"/>
    <w:pPr>
      <w:spacing w:before="160"/>
      <w:jc w:val="center"/>
    </w:pPr>
    <w:rPr>
      <w:i/>
      <w:iCs/>
      <w:color w:val="404040" w:themeColor="text1" w:themeTint="BF"/>
    </w:rPr>
  </w:style>
  <w:style w:type="character" w:customStyle="1" w:styleId="QuoteChar">
    <w:name w:val="Quote Char"/>
    <w:basedOn w:val="DefaultParagraphFont"/>
    <w:link w:val="Quote"/>
    <w:uiPriority w:val="29"/>
    <w:rsid w:val="008D797C"/>
    <w:rPr>
      <w:i/>
      <w:iCs/>
      <w:color w:val="404040" w:themeColor="text1" w:themeTint="BF"/>
    </w:rPr>
  </w:style>
  <w:style w:type="paragraph" w:styleId="ListParagraph">
    <w:name w:val="List Paragraph"/>
    <w:basedOn w:val="Normal"/>
    <w:uiPriority w:val="34"/>
    <w:qFormat/>
    <w:rsid w:val="008D797C"/>
    <w:pPr>
      <w:ind w:left="720"/>
      <w:contextualSpacing/>
    </w:pPr>
  </w:style>
  <w:style w:type="character" w:styleId="IntenseEmphasis">
    <w:name w:val="Intense Emphasis"/>
    <w:basedOn w:val="DefaultParagraphFont"/>
    <w:uiPriority w:val="21"/>
    <w:qFormat/>
    <w:rsid w:val="008D797C"/>
    <w:rPr>
      <w:i/>
      <w:iCs/>
      <w:color w:val="0F4761" w:themeColor="accent1" w:themeShade="BF"/>
    </w:rPr>
  </w:style>
  <w:style w:type="paragraph" w:styleId="IntenseQuote">
    <w:name w:val="Intense Quote"/>
    <w:basedOn w:val="Normal"/>
    <w:next w:val="Normal"/>
    <w:link w:val="IntenseQuoteChar"/>
    <w:uiPriority w:val="30"/>
    <w:qFormat/>
    <w:rsid w:val="008D7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97C"/>
    <w:rPr>
      <w:i/>
      <w:iCs/>
      <w:color w:val="0F4761" w:themeColor="accent1" w:themeShade="BF"/>
    </w:rPr>
  </w:style>
  <w:style w:type="character" w:styleId="IntenseReference">
    <w:name w:val="Intense Reference"/>
    <w:basedOn w:val="DefaultParagraphFont"/>
    <w:uiPriority w:val="32"/>
    <w:qFormat/>
    <w:rsid w:val="008D797C"/>
    <w:rPr>
      <w:b/>
      <w:bCs/>
      <w:smallCaps/>
      <w:color w:val="0F4761" w:themeColor="accent1" w:themeShade="BF"/>
      <w:spacing w:val="5"/>
    </w:rPr>
  </w:style>
  <w:style w:type="paragraph" w:styleId="Header">
    <w:name w:val="header"/>
    <w:basedOn w:val="Normal"/>
    <w:link w:val="HeaderChar"/>
    <w:uiPriority w:val="99"/>
    <w:unhideWhenUsed/>
    <w:rsid w:val="00A73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8E9"/>
  </w:style>
  <w:style w:type="paragraph" w:styleId="Footer">
    <w:name w:val="footer"/>
    <w:basedOn w:val="Normal"/>
    <w:link w:val="FooterChar"/>
    <w:uiPriority w:val="99"/>
    <w:unhideWhenUsed/>
    <w:rsid w:val="00A73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E9"/>
  </w:style>
  <w:style w:type="table" w:styleId="TableGrid">
    <w:name w:val="Table Grid"/>
    <w:basedOn w:val="TableNormal"/>
    <w:uiPriority w:val="39"/>
    <w:rsid w:val="00A73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f73e67-d69e-47c4-bd3d-ebb2697fb2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59EB7DFD6174F837CC4544545EBD8" ma:contentTypeVersion="18" ma:contentTypeDescription="Create a new document." ma:contentTypeScope="" ma:versionID="7c919af8d9d835db9b1b903cdfc4ac9e">
  <xsd:schema xmlns:xsd="http://www.w3.org/2001/XMLSchema" xmlns:xs="http://www.w3.org/2001/XMLSchema" xmlns:p="http://schemas.microsoft.com/office/2006/metadata/properties" xmlns:ns3="24f73e67-d69e-47c4-bd3d-ebb2697fb22a" xmlns:ns4="82d0859d-3096-4007-a950-0568113e3804" targetNamespace="http://schemas.microsoft.com/office/2006/metadata/properties" ma:root="true" ma:fieldsID="9cc8ed5127ab49c801bd31ad04d5e33c" ns3:_="" ns4:_="">
    <xsd:import namespace="24f73e67-d69e-47c4-bd3d-ebb2697fb22a"/>
    <xsd:import namespace="82d0859d-3096-4007-a950-0568113e3804"/>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3:MediaServiceOCR" minOccurs="0"/>
                <xsd:element ref="ns3:MediaServiceEventHashCode" minOccurs="0"/>
                <xsd:element ref="ns3:MediaServiceGenerationTime"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73e67-d69e-47c4-bd3d-ebb2697fb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0859d-3096-4007-a950-0568113e380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584D6-A2C3-4D00-B727-4FCA1CD638BE}">
  <ds:schemaRefs>
    <ds:schemaRef ds:uri="http://schemas.microsoft.com/office/2006/metadata/properties"/>
    <ds:schemaRef ds:uri="http://schemas.microsoft.com/office/infopath/2007/PartnerControls"/>
    <ds:schemaRef ds:uri="24f73e67-d69e-47c4-bd3d-ebb2697fb22a"/>
  </ds:schemaRefs>
</ds:datastoreItem>
</file>

<file path=customXml/itemProps2.xml><?xml version="1.0" encoding="utf-8"?>
<ds:datastoreItem xmlns:ds="http://schemas.openxmlformats.org/officeDocument/2006/customXml" ds:itemID="{91C41019-D1BD-495B-8192-F6A38D8649BC}">
  <ds:schemaRefs>
    <ds:schemaRef ds:uri="http://schemas.microsoft.com/sharepoint/v3/contenttype/forms"/>
  </ds:schemaRefs>
</ds:datastoreItem>
</file>

<file path=customXml/itemProps3.xml><?xml version="1.0" encoding="utf-8"?>
<ds:datastoreItem xmlns:ds="http://schemas.openxmlformats.org/officeDocument/2006/customXml" ds:itemID="{C60BC235-E473-4DDF-A2D5-10776E2FA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73e67-d69e-47c4-bd3d-ebb2697fb22a"/>
    <ds:schemaRef ds:uri="82d0859d-3096-4007-a950-0568113e3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Morris</dc:creator>
  <cp:keywords/>
  <dc:description/>
  <cp:lastModifiedBy>WILSON BROOKE</cp:lastModifiedBy>
  <cp:revision>2</cp:revision>
  <dcterms:created xsi:type="dcterms:W3CDTF">2026-03-12T19:46:00Z</dcterms:created>
  <dcterms:modified xsi:type="dcterms:W3CDTF">2026-03-12T19:46:00Z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0x010100AC659EB7DFD6174F837CC4544545EBD8</vt:lpwstr>
  </property>
</Properties>
</file>